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F20E3" w14:textId="7E0B9441" w:rsidR="00014DEC" w:rsidRPr="0052548E" w:rsidRDefault="00014DEC" w:rsidP="00014DE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 </w:t>
      </w:r>
      <w:r>
        <w:rPr>
          <w:rFonts w:ascii="Arial" w:hAnsi="Arial" w:cs="Arial"/>
          <w:b/>
          <w:bCs/>
          <w:sz w:val="28"/>
        </w:rPr>
        <w:tab/>
      </w:r>
      <w:r>
        <w:rPr>
          <w:rFonts w:ascii="Arial" w:hAnsi="Arial" w:cs="Arial"/>
          <w:b/>
          <w:bCs/>
          <w:sz w:val="28"/>
        </w:rPr>
        <w:tab/>
        <w:t>R1-1812852</w:t>
      </w:r>
    </w:p>
    <w:p w14:paraId="0C7DA5DF" w14:textId="77777777" w:rsidR="00014DEC" w:rsidRDefault="00014DEC" w:rsidP="00014D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62DE02F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285270">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62DBA2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C819C0" w:rsidRPr="00C819C0">
        <w:rPr>
          <w:rFonts w:ascii="Arial" w:hAnsi="Arial"/>
          <w:sz w:val="28"/>
          <w:szCs w:val="28"/>
        </w:rPr>
        <w:t>On Full Transmit Power for UL Tran</w:t>
      </w:r>
      <w:r w:rsidR="00C819C0">
        <w:rPr>
          <w:rFonts w:ascii="Arial" w:hAnsi="Arial"/>
          <w:sz w:val="28"/>
          <w:szCs w:val="28"/>
        </w:rPr>
        <w:t>s</w:t>
      </w:r>
      <w:r w:rsidR="00C819C0" w:rsidRPr="00C819C0">
        <w:rPr>
          <w:rFonts w:ascii="Arial" w:hAnsi="Arial"/>
          <w:sz w:val="28"/>
          <w:szCs w:val="28"/>
        </w:rPr>
        <w:t>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256AC" w:rsidRDefault="002C60A5" w:rsidP="002C60A5">
            <w:pPr>
              <w:numPr>
                <w:ilvl w:val="1"/>
                <w:numId w:val="44"/>
              </w:numPr>
              <w:snapToGrid w:val="0"/>
              <w:spacing w:after="120"/>
              <w:ind w:right="-99"/>
              <w:textAlignment w:val="auto"/>
              <w:rPr>
                <w:i/>
                <w:sz w:val="24"/>
                <w:lang w:eastAsia="ko-KR"/>
              </w:rPr>
            </w:pPr>
            <w:r w:rsidRPr="006256AC">
              <w:rPr>
                <w:rFonts w:eastAsia="Malgun Gothic" w:hint="eastAsia"/>
                <w:i/>
                <w:sz w:val="24"/>
                <w:lang w:eastAsia="ko-KR"/>
              </w:rPr>
              <w:t xml:space="preserve">Perform study and make conclusion in the first RAN1 meeting after start of the WI, and if needed, specify </w:t>
            </w:r>
            <w:r w:rsidRPr="006256AC">
              <w:rPr>
                <w:i/>
                <w:sz w:val="24"/>
              </w:rPr>
              <w:t>CSI-RS</w:t>
            </w:r>
            <w:r w:rsidRPr="006256AC">
              <w:rPr>
                <w:rFonts w:eastAsia="Malgun Gothic" w:hint="eastAsia"/>
                <w:i/>
                <w:sz w:val="24"/>
                <w:lang w:eastAsia="ko-KR"/>
              </w:rPr>
              <w:t xml:space="preserve"> and </w:t>
            </w:r>
            <w:r w:rsidRPr="006256AC">
              <w:rPr>
                <w:i/>
                <w:sz w:val="24"/>
              </w:rPr>
              <w:t>DMRS</w:t>
            </w:r>
            <w:r w:rsidRPr="006256AC">
              <w:rPr>
                <w:rFonts w:eastAsia="Malgun Gothic" w:hint="eastAsia"/>
                <w:i/>
                <w:sz w:val="24"/>
                <w:lang w:eastAsia="ko-KR"/>
              </w:rPr>
              <w:t xml:space="preserve"> (both downlink and uplink) enhancement for PAPR reduction for one or multiple layers (no </w:t>
            </w:r>
            <w:r w:rsidRPr="006256AC">
              <w:rPr>
                <w:rFonts w:eastAsia="Malgun Gothic"/>
                <w:i/>
                <w:sz w:val="24"/>
                <w:lang w:eastAsia="ko-KR"/>
              </w:rPr>
              <w:t>change</w:t>
            </w:r>
            <w:r w:rsidRPr="006256AC">
              <w:rPr>
                <w:rFonts w:eastAsia="Malgun Gothic" w:hint="eastAsia"/>
                <w:i/>
                <w:sz w:val="24"/>
                <w:lang w:eastAsia="ko-KR"/>
              </w:rPr>
              <w:t xml:space="preserve"> on RE mapping specified in Rel-15)</w:t>
            </w:r>
          </w:p>
          <w:p w14:paraId="6F3F7DA8" w14:textId="617A5E38" w:rsidR="002C60A5" w:rsidRPr="006256AC" w:rsidRDefault="002C60A5" w:rsidP="006256AC">
            <w:pPr>
              <w:numPr>
                <w:ilvl w:val="1"/>
                <w:numId w:val="44"/>
              </w:numPr>
              <w:snapToGrid w:val="0"/>
              <w:spacing w:after="120"/>
              <w:ind w:right="-99"/>
              <w:textAlignment w:val="auto"/>
              <w:rPr>
                <w:b/>
                <w:i/>
                <w:sz w:val="24"/>
                <w:lang w:eastAsia="ko-KR"/>
              </w:rPr>
            </w:pPr>
            <w:r w:rsidRPr="006256AC">
              <w:rPr>
                <w:rFonts w:eastAsia="Malgun Gothic" w:hint="eastAsia"/>
                <w:b/>
                <w:i/>
                <w:sz w:val="24"/>
                <w:lang w:eastAsia="ko-KR"/>
              </w:rPr>
              <w:lastRenderedPageBreak/>
              <w:t>Specify enhancement to allow full power transmission in case of uplink transmission with multiple power amplifiers (assume no change on UE power class)</w:t>
            </w:r>
          </w:p>
        </w:tc>
      </w:tr>
    </w:tbl>
    <w:p w14:paraId="053FB03D" w14:textId="77777777" w:rsidR="00490F34" w:rsidRDefault="00490F34" w:rsidP="00511B6D">
      <w:pPr>
        <w:jc w:val="both"/>
        <w:rPr>
          <w:rFonts w:asciiTheme="minorHAnsi" w:hAnsiTheme="minorHAnsi"/>
          <w:lang w:eastAsia="x-none"/>
        </w:rPr>
      </w:pPr>
    </w:p>
    <w:p w14:paraId="1EE09F53" w14:textId="671DF348" w:rsidR="00DF3A91" w:rsidRPr="00DF3A91" w:rsidRDefault="00DF3A91" w:rsidP="00511B6D">
      <w:pPr>
        <w:jc w:val="both"/>
        <w:rPr>
          <w:sz w:val="24"/>
          <w:szCs w:val="24"/>
          <w:lang w:eastAsia="x-none"/>
        </w:rPr>
      </w:pPr>
      <w:r w:rsidRPr="00DF3A91">
        <w:rPr>
          <w:sz w:val="24"/>
          <w:szCs w:val="24"/>
          <w:lang w:eastAsia="x-none"/>
        </w:rPr>
        <w:t>In RAN1#94bis, the following agreements were made:</w:t>
      </w:r>
    </w:p>
    <w:p w14:paraId="104EAD57" w14:textId="77777777" w:rsidR="00DF3A91" w:rsidRPr="00DF3A91" w:rsidRDefault="00DF3A91" w:rsidP="00DF3A91">
      <w:pPr>
        <w:ind w:left="720" w:hanging="720"/>
        <w:rPr>
          <w:sz w:val="24"/>
          <w:szCs w:val="24"/>
          <w:highlight w:val="green"/>
          <w:u w:val="single"/>
        </w:rPr>
      </w:pPr>
      <w:r w:rsidRPr="00DF3A91">
        <w:rPr>
          <w:sz w:val="24"/>
          <w:szCs w:val="24"/>
          <w:highlight w:val="green"/>
          <w:u w:val="single"/>
        </w:rPr>
        <w:t>Agreement</w:t>
      </w:r>
    </w:p>
    <w:p w14:paraId="355C8F30" w14:textId="77777777" w:rsidR="00DF3A91" w:rsidRPr="00DF3A91" w:rsidRDefault="00DF3A91" w:rsidP="00DF3A91">
      <w:pPr>
        <w:rPr>
          <w:sz w:val="24"/>
          <w:szCs w:val="24"/>
        </w:rPr>
      </w:pPr>
      <w:r w:rsidRPr="00DF3A91">
        <w:rPr>
          <w:sz w:val="24"/>
          <w:szCs w:val="24"/>
        </w:rPr>
        <w:t>Consider the following potential solutions and other solutions (such as combination of the solutions below) for UL full power transmission. Decision will be made in RAN1#95:</w:t>
      </w:r>
    </w:p>
    <w:p w14:paraId="3AEE0133"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1: Refinement/adjustment of UL codebook is supported</w:t>
      </w:r>
    </w:p>
    <w:p w14:paraId="57B0D66C" w14:textId="77777777" w:rsidR="00DF3A91" w:rsidRPr="00DF3A91" w:rsidRDefault="00DF3A91" w:rsidP="00DF3A9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1-1: Support a new codebookSubset for non-coherent and partial-coherent transmission capable UEs</w:t>
      </w:r>
    </w:p>
    <w:p w14:paraId="361EBF5B" w14:textId="77777777" w:rsidR="00DF3A91" w:rsidRPr="00DF3A91" w:rsidRDefault="00DF3A91" w:rsidP="00DF3A9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1-2: Introduce additional scaling factor for uplink codebook</w:t>
      </w:r>
    </w:p>
    <w:p w14:paraId="549FE2E5"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2: UE transparently apply a small cyclic or linear delay</w:t>
      </w:r>
    </w:p>
    <w:p w14:paraId="14D0470E"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 xml:space="preserve">Option 3: Power control mechanism to be modified to support UL full power transmission without precluding the </w:t>
      </w:r>
      <w:bookmarkStart w:id="2" w:name="_GoBack"/>
      <w:bookmarkEnd w:id="2"/>
      <w:r w:rsidRPr="00DF3A91">
        <w:rPr>
          <w:rFonts w:ascii="Times New Roman" w:hAnsi="Times New Roman"/>
          <w:sz w:val="24"/>
          <w:szCs w:val="24"/>
        </w:rPr>
        <w:t>use of full rated PA(s)</w:t>
      </w:r>
    </w:p>
    <w:p w14:paraId="1542B217" w14:textId="77777777" w:rsidR="00DF3A91" w:rsidRPr="00DF3A91" w:rsidRDefault="00DF3A91" w:rsidP="00DF3A91">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Note: Full rated PA refers to a PA having power not lower than that of the power class</w:t>
      </w:r>
    </w:p>
    <w:p w14:paraId="3AB6D334" w14:textId="77777777" w:rsidR="00DF3A91" w:rsidRPr="00DF3A91" w:rsidRDefault="00DF3A91" w:rsidP="00DF3A91">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4: Up to UE implementation (no specification impact)</w:t>
      </w:r>
    </w:p>
    <w:p w14:paraId="7758D053" w14:textId="0D84AF15"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EF42A8">
        <w:rPr>
          <w:sz w:val="24"/>
          <w:lang w:eastAsia="x-none"/>
        </w:rPr>
        <w:t>full power transmission for uplink transmission</w:t>
      </w:r>
      <w:r w:rsidR="005876BA">
        <w:rPr>
          <w:sz w:val="24"/>
          <w:lang w:eastAsia="x-none"/>
        </w:rPr>
        <w:t>.</w:t>
      </w:r>
      <w:r w:rsidR="00E8542B">
        <w:rPr>
          <w:sz w:val="24"/>
          <w:lang w:eastAsia="x-none"/>
        </w:rPr>
        <w:t xml:space="preserve"> </w:t>
      </w:r>
    </w:p>
    <w:p w14:paraId="253CFAE3" w14:textId="2AAD8655" w:rsidR="00822CF7" w:rsidRDefault="00EF42A8" w:rsidP="00822CF7">
      <w:pPr>
        <w:pStyle w:val="Heading1"/>
        <w:rPr>
          <w:lang w:val="en-US"/>
        </w:rPr>
      </w:pPr>
      <w:r>
        <w:rPr>
          <w:lang w:val="en-US"/>
        </w:rPr>
        <w:t xml:space="preserve">Full Power Transmission for UL </w:t>
      </w:r>
    </w:p>
    <w:p w14:paraId="70B9DDF3" w14:textId="2D327827" w:rsidR="008149BA" w:rsidRDefault="00F3062F" w:rsidP="008149BA">
      <w:pPr>
        <w:contextualSpacing/>
        <w:jc w:val="both"/>
        <w:rPr>
          <w:sz w:val="24"/>
        </w:rPr>
      </w:pPr>
      <w:r>
        <w:rPr>
          <w:sz w:val="24"/>
        </w:rPr>
        <w:t>Since full power transmission is not possible for all the codebook entries with the Release 15 codebook, we do support the enhancements for UL codebook.  This is mainly for improving the coverage of the UEs. However, in our view this issue is solved by the use of codebookSubset restriction. Hence we prefer either of the Options 1 or 4.</w:t>
      </w:r>
    </w:p>
    <w:p w14:paraId="15EDDF5A" w14:textId="77777777" w:rsidR="00095043" w:rsidRDefault="00095043" w:rsidP="00095043">
      <w:pPr>
        <w:contextualSpacing/>
        <w:jc w:val="both"/>
        <w:rPr>
          <w:sz w:val="24"/>
        </w:rPr>
      </w:pPr>
    </w:p>
    <w:p w14:paraId="6FF49B11" w14:textId="5EB9E024" w:rsidR="00095043" w:rsidRDefault="00790B48" w:rsidP="00095043">
      <w:pPr>
        <w:jc w:val="both"/>
        <w:rPr>
          <w:b/>
          <w:sz w:val="24"/>
        </w:rPr>
      </w:pPr>
      <w:r w:rsidRPr="00162D86">
        <w:rPr>
          <w:b/>
          <w:sz w:val="24"/>
        </w:rPr>
        <w:t>Proposal</w:t>
      </w:r>
      <w:r>
        <w:rPr>
          <w:b/>
          <w:sz w:val="24"/>
        </w:rPr>
        <w:t>:</w:t>
      </w:r>
      <w:r w:rsidR="00095043" w:rsidRPr="00162D86">
        <w:rPr>
          <w:b/>
          <w:sz w:val="24"/>
        </w:rPr>
        <w:t xml:space="preserve"> </w:t>
      </w:r>
      <w:r w:rsidR="008149BA">
        <w:rPr>
          <w:b/>
          <w:sz w:val="24"/>
        </w:rPr>
        <w:t xml:space="preserve"> </w:t>
      </w:r>
      <w:r w:rsidR="00F3062F">
        <w:rPr>
          <w:b/>
          <w:sz w:val="24"/>
        </w:rPr>
        <w:t xml:space="preserve">Support Options 1 or 4 for utilizing the full power transmission for uplink </w:t>
      </w: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07527A74"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790B48">
        <w:rPr>
          <w:sz w:val="24"/>
          <w:szCs w:val="24"/>
          <w:lang w:val="en-GB"/>
        </w:rPr>
        <w:t xml:space="preserve"> provided our views on </w:t>
      </w:r>
      <w:r w:rsidR="00790B48">
        <w:rPr>
          <w:sz w:val="24"/>
          <w:lang w:eastAsia="x-none"/>
        </w:rPr>
        <w:t>full power transmission for uplink transmission</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641B4396" w14:textId="63EF5CEC" w:rsidR="00F3062F" w:rsidRDefault="00F3062F" w:rsidP="00F3062F">
      <w:pPr>
        <w:jc w:val="both"/>
        <w:rPr>
          <w:b/>
          <w:sz w:val="24"/>
        </w:rPr>
      </w:pPr>
      <w:r w:rsidRPr="00162D86">
        <w:rPr>
          <w:b/>
          <w:sz w:val="24"/>
        </w:rPr>
        <w:t>Proposal</w:t>
      </w:r>
      <w:r>
        <w:rPr>
          <w:b/>
          <w:sz w:val="24"/>
        </w:rPr>
        <w:t>:</w:t>
      </w:r>
      <w:r w:rsidRPr="00162D86">
        <w:rPr>
          <w:b/>
          <w:sz w:val="24"/>
        </w:rPr>
        <w:t xml:space="preserve"> </w:t>
      </w:r>
      <w:r>
        <w:rPr>
          <w:b/>
          <w:sz w:val="24"/>
        </w:rPr>
        <w:t xml:space="preserve"> </w:t>
      </w:r>
      <w:r w:rsidR="00216873">
        <w:rPr>
          <w:b/>
          <w:sz w:val="24"/>
        </w:rPr>
        <w:t>Support Option</w:t>
      </w:r>
      <w:r>
        <w:rPr>
          <w:b/>
          <w:sz w:val="24"/>
        </w:rPr>
        <w:t xml:space="preserve"> 1 or 4 for utilizing the full power transmission for uplink </w:t>
      </w: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41A79" w14:textId="77777777" w:rsidR="00222664" w:rsidRDefault="00222664" w:rsidP="00A03DF3">
      <w:pPr>
        <w:spacing w:after="0"/>
      </w:pPr>
      <w:r>
        <w:separator/>
      </w:r>
    </w:p>
  </w:endnote>
  <w:endnote w:type="continuationSeparator" w:id="0">
    <w:p w14:paraId="5B4974E8" w14:textId="77777777" w:rsidR="00222664" w:rsidRDefault="0022266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1687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687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C1A94" w14:textId="77777777" w:rsidR="00222664" w:rsidRDefault="00222664" w:rsidP="00A03DF3">
      <w:pPr>
        <w:spacing w:after="0"/>
      </w:pPr>
      <w:r>
        <w:separator/>
      </w:r>
    </w:p>
  </w:footnote>
  <w:footnote w:type="continuationSeparator" w:id="0">
    <w:p w14:paraId="271DCD75" w14:textId="77777777" w:rsidR="00222664" w:rsidRDefault="0022266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2"/>
  </w:num>
  <w:num w:numId="8">
    <w:abstractNumId w:val="43"/>
  </w:num>
  <w:num w:numId="9">
    <w:abstractNumId w:val="23"/>
  </w:num>
  <w:num w:numId="10">
    <w:abstractNumId w:val="28"/>
  </w:num>
  <w:num w:numId="11">
    <w:abstractNumId w:val="24"/>
  </w:num>
  <w:num w:numId="12">
    <w:abstractNumId w:val="44"/>
  </w:num>
  <w:num w:numId="13">
    <w:abstractNumId w:val="27"/>
  </w:num>
  <w:num w:numId="14">
    <w:abstractNumId w:val="34"/>
  </w:num>
  <w:num w:numId="15">
    <w:abstractNumId w:val="37"/>
  </w:num>
  <w:num w:numId="16">
    <w:abstractNumId w:val="22"/>
  </w:num>
  <w:num w:numId="17">
    <w:abstractNumId w:val="3"/>
  </w:num>
  <w:num w:numId="18">
    <w:abstractNumId w:val="45"/>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6"/>
  </w:num>
  <w:num w:numId="24">
    <w:abstractNumId w:val="41"/>
  </w:num>
  <w:num w:numId="25">
    <w:abstractNumId w:val="15"/>
  </w:num>
  <w:num w:numId="26">
    <w:abstractNumId w:val="40"/>
  </w:num>
  <w:num w:numId="27">
    <w:abstractNumId w:val="13"/>
  </w:num>
  <w:num w:numId="28">
    <w:abstractNumId w:val="16"/>
  </w:num>
  <w:num w:numId="29">
    <w:abstractNumId w:val="30"/>
  </w:num>
  <w:num w:numId="30">
    <w:abstractNumId w:val="39"/>
  </w:num>
  <w:num w:numId="31">
    <w:abstractNumId w:val="9"/>
  </w:num>
  <w:num w:numId="32">
    <w:abstractNumId w:val="10"/>
  </w:num>
  <w:num w:numId="33">
    <w:abstractNumId w:val="42"/>
  </w:num>
  <w:num w:numId="34">
    <w:abstractNumId w:val="35"/>
  </w:num>
  <w:num w:numId="35">
    <w:abstractNumId w:val="11"/>
  </w:num>
  <w:num w:numId="36">
    <w:abstractNumId w:val="26"/>
  </w:num>
  <w:num w:numId="37">
    <w:abstractNumId w:val="19"/>
  </w:num>
  <w:num w:numId="38">
    <w:abstractNumId w:val="5"/>
  </w:num>
  <w:num w:numId="39">
    <w:abstractNumId w:val="33"/>
  </w:num>
  <w:num w:numId="40">
    <w:abstractNumId w:val="18"/>
  </w:num>
  <w:num w:numId="41">
    <w:abstractNumId w:val="14"/>
  </w:num>
  <w:num w:numId="42">
    <w:abstractNumId w:val="12"/>
  </w:num>
  <w:num w:numId="43">
    <w:abstractNumId w:val="46"/>
  </w:num>
  <w:num w:numId="44">
    <w:abstractNumId w:val="17"/>
  </w:num>
  <w:num w:numId="45">
    <w:abstractNumId w:val="38"/>
  </w:num>
  <w:num w:numId="46">
    <w:abstractNumId w:val="25"/>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DEC"/>
    <w:rsid w:val="00014FB9"/>
    <w:rsid w:val="000152F8"/>
    <w:rsid w:val="00017D31"/>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16873"/>
    <w:rsid w:val="00220854"/>
    <w:rsid w:val="002214E7"/>
    <w:rsid w:val="00222664"/>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0B48"/>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2A18"/>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6459F"/>
    <w:rsid w:val="00C709AA"/>
    <w:rsid w:val="00C70D25"/>
    <w:rsid w:val="00C800CE"/>
    <w:rsid w:val="00C819C0"/>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91"/>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062F"/>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列表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D6FF7-41CD-4053-90E9-C86E1F49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3</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195</cp:revision>
  <dcterms:created xsi:type="dcterms:W3CDTF">2018-08-10T23:22:00Z</dcterms:created>
  <dcterms:modified xsi:type="dcterms:W3CDTF">2018-11-02T22:22:00Z</dcterms:modified>
</cp:coreProperties>
</file>